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</w:t>
      </w:r>
    </w:p>
    <w:tbl>
      <w:tblPr>
        <w:tblStyle w:val="3"/>
        <w:tblpPr w:leftFromText="180" w:rightFromText="180" w:vertAnchor="page" w:horzAnchor="page" w:tblpX="1052" w:tblpY="2958"/>
        <w:tblW w:w="94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375"/>
        <w:gridCol w:w="1273"/>
        <w:gridCol w:w="2642"/>
        <w:gridCol w:w="3560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</w:trPr>
        <w:tc>
          <w:tcPr>
            <w:tcW w:w="2288" w:type="dxa"/>
            <w:gridSpan w:val="3"/>
            <w:noWrap w:val="0"/>
            <w:vAlign w:val="center"/>
          </w:tcPr>
          <w:p>
            <w:pPr>
              <w:pStyle w:val="5"/>
              <w:tabs>
                <w:tab w:val="left" w:pos="610"/>
              </w:tabs>
              <w:autoSpaceDE w:val="0"/>
              <w:autoSpaceDN w:val="0"/>
              <w:spacing w:line="3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0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课程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00" w:lineRule="exac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授课导师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00" w:lineRule="exact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课时数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0" w:type="dxa"/>
            <w:vMerge w:val="restart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75" w:type="dxa"/>
            <w:vMerge w:val="restart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上午</w:t>
            </w:r>
          </w:p>
        </w:tc>
        <w:tc>
          <w:tcPr>
            <w:tcW w:w="1273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8：50-9：00</w:t>
            </w:r>
          </w:p>
        </w:tc>
        <w:tc>
          <w:tcPr>
            <w:tcW w:w="7196" w:type="dxa"/>
            <w:gridSpan w:val="3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签到及开班仪式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shd w:val="clear" w:color="auto" w:fill="DAE3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75" w:type="dxa"/>
            <w:vMerge w:val="continue"/>
            <w:tcBorders>
              <w:top w:val="nil"/>
            </w:tcBorders>
            <w:shd w:val="clear" w:color="auto" w:fill="DAE3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3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9：00-10：30</w:t>
            </w:r>
          </w:p>
        </w:tc>
        <w:tc>
          <w:tcPr>
            <w:tcW w:w="2642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我国碳排放达峰、碳中和战略及投融资政策展望</w:t>
            </w:r>
          </w:p>
        </w:tc>
        <w:tc>
          <w:tcPr>
            <w:tcW w:w="3560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柴麒敏</w:t>
            </w:r>
          </w:p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国家应对气候变化战略研究和国际合作中心</w:t>
            </w:r>
          </w:p>
        </w:tc>
        <w:tc>
          <w:tcPr>
            <w:tcW w:w="994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shd w:val="clear" w:color="auto" w:fill="DAE3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75" w:type="dxa"/>
            <w:vMerge w:val="continue"/>
            <w:tcBorders>
              <w:top w:val="nil"/>
            </w:tcBorders>
            <w:shd w:val="clear" w:color="auto" w:fill="DAE3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3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10：35-12：05</w:t>
            </w:r>
          </w:p>
        </w:tc>
        <w:tc>
          <w:tcPr>
            <w:tcW w:w="2642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绿色金融助力碳减排</w:t>
            </w:r>
          </w:p>
        </w:tc>
        <w:tc>
          <w:tcPr>
            <w:tcW w:w="3560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>张芳</w:t>
            </w:r>
          </w:p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北京绿色金融与可持续发展研究院</w:t>
            </w:r>
          </w:p>
        </w:tc>
        <w:tc>
          <w:tcPr>
            <w:tcW w:w="994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0" w:type="dxa"/>
            <w:vMerge w:val="continue"/>
            <w:shd w:val="clear" w:color="auto" w:fill="DAE3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75" w:type="dxa"/>
            <w:vMerge w:val="restart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下午</w:t>
            </w:r>
          </w:p>
        </w:tc>
        <w:tc>
          <w:tcPr>
            <w:tcW w:w="1273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14:00-15: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30</w:t>
            </w:r>
          </w:p>
        </w:tc>
        <w:tc>
          <w:tcPr>
            <w:tcW w:w="2642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全国和试点碳交易市场建设进展</w:t>
            </w:r>
          </w:p>
        </w:tc>
        <w:tc>
          <w:tcPr>
            <w:tcW w:w="3560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>林汐淳</w:t>
            </w:r>
          </w:p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广州碳排放权交易中心</w:t>
            </w:r>
          </w:p>
        </w:tc>
        <w:tc>
          <w:tcPr>
            <w:tcW w:w="994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40" w:type="dxa"/>
            <w:vMerge w:val="continue"/>
            <w:shd w:val="clear" w:color="auto" w:fill="DAE3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75" w:type="dxa"/>
            <w:vMerge w:val="continue"/>
            <w:tcBorders>
              <w:top w:val="nil"/>
            </w:tcBorders>
            <w:shd w:val="clear" w:color="auto" w:fill="DAE3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3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15:35-17:0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5</w:t>
            </w:r>
          </w:p>
        </w:tc>
        <w:tc>
          <w:tcPr>
            <w:tcW w:w="2642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碳资产法律属性与法律实务</w:t>
            </w:r>
          </w:p>
        </w:tc>
        <w:tc>
          <w:tcPr>
            <w:tcW w:w="3560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闪涛</w:t>
            </w:r>
          </w:p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广信君达律师事务所</w:t>
            </w:r>
          </w:p>
        </w:tc>
        <w:tc>
          <w:tcPr>
            <w:tcW w:w="994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75" w:type="dxa"/>
            <w:vMerge w:val="restart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上午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9:00-10: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30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国际应对气候变化谈判进展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 xml:space="preserve">段茂盛 </w:t>
            </w:r>
          </w:p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清华大学能源环境经济研究所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10:35-12:0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5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  <w:t>碳金融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产品设计</w:t>
            </w:r>
            <w:r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  <w:t>与应用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黄达飞</w:t>
            </w:r>
          </w:p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>中国国际金融股份有限公司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75" w:type="dxa"/>
            <w:vMerge w:val="restart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下午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14:00-15: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30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气候债券发行与估值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陈睿昭</w:t>
            </w:r>
          </w:p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兴业银行绿色金融部专业支持处处长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7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15:35-17:0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5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碳减排项目开发与投融资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刘亮</w:t>
            </w:r>
          </w:p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北京中创碳投科技有限公司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40" w:type="dxa"/>
            <w:vMerge w:val="restart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75" w:type="dxa"/>
            <w:vMerge w:val="restart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上午</w:t>
            </w:r>
          </w:p>
        </w:tc>
        <w:tc>
          <w:tcPr>
            <w:tcW w:w="1273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9:00-10: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30</w:t>
            </w:r>
          </w:p>
        </w:tc>
        <w:tc>
          <w:tcPr>
            <w:tcW w:w="2642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气候投融资体系概况</w:t>
            </w:r>
          </w:p>
        </w:tc>
        <w:tc>
          <w:tcPr>
            <w:tcW w:w="3560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梁希</w:t>
            </w:r>
          </w:p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伦敦大学可持续金融与基建转型</w:t>
            </w:r>
            <w:r>
              <w:rPr>
                <w:rFonts w:ascii="仿宋" w:hAnsi="仿宋" w:eastAsia="仿宋" w:cs="仿宋"/>
                <w:b w:val="0"/>
                <w:bCs w:val="0"/>
                <w:szCs w:val="21"/>
              </w:rPr>
              <w:t>学院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首席教授</w:t>
            </w:r>
          </w:p>
        </w:tc>
        <w:tc>
          <w:tcPr>
            <w:tcW w:w="994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40" w:type="dxa"/>
            <w:vMerge w:val="continue"/>
            <w:shd w:val="clear" w:color="auto" w:fill="DAE3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75" w:type="dxa"/>
            <w:vMerge w:val="continue"/>
            <w:tcBorders>
              <w:top w:val="nil"/>
            </w:tcBorders>
            <w:shd w:val="clear" w:color="auto" w:fill="DAE3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3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10:35-12:0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5</w:t>
            </w:r>
          </w:p>
        </w:tc>
        <w:tc>
          <w:tcPr>
            <w:tcW w:w="2642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金融机构碳金融产品和服务</w:t>
            </w:r>
          </w:p>
        </w:tc>
        <w:tc>
          <w:tcPr>
            <w:tcW w:w="3560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潘兆钏</w:t>
            </w:r>
          </w:p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ascii="仿宋" w:hAnsi="仿宋" w:eastAsia="仿宋" w:cs="仿宋"/>
                <w:b w:val="0"/>
                <w:bCs w:val="0"/>
                <w:szCs w:val="21"/>
              </w:rPr>
              <w:t xml:space="preserve"> 兴业银行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绿色金融部总经理</w:t>
            </w:r>
          </w:p>
        </w:tc>
        <w:tc>
          <w:tcPr>
            <w:tcW w:w="994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40" w:type="dxa"/>
            <w:vMerge w:val="continue"/>
            <w:shd w:val="clear" w:color="auto" w:fill="DAE3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75" w:type="dxa"/>
            <w:vMerge w:val="restart"/>
            <w:tcBorders>
              <w:top w:val="nil"/>
            </w:tcBorders>
            <w:shd w:val="clear" w:color="auto" w:fill="DAE3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下午</w:t>
            </w:r>
          </w:p>
        </w:tc>
        <w:tc>
          <w:tcPr>
            <w:tcW w:w="1273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14:00-15: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30</w:t>
            </w:r>
          </w:p>
        </w:tc>
        <w:tc>
          <w:tcPr>
            <w:tcW w:w="2642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基于国际贸易视角的碳边境调节机制</w:t>
            </w:r>
          </w:p>
        </w:tc>
        <w:tc>
          <w:tcPr>
            <w:tcW w:w="3560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>李原</w:t>
            </w:r>
          </w:p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广州碳排放权交易所</w:t>
            </w:r>
          </w:p>
        </w:tc>
        <w:tc>
          <w:tcPr>
            <w:tcW w:w="994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40" w:type="dxa"/>
            <w:vMerge w:val="continue"/>
            <w:shd w:val="clear" w:color="auto" w:fill="DAE3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75" w:type="dxa"/>
            <w:vMerge w:val="continue"/>
            <w:shd w:val="clear" w:color="auto" w:fill="DAE3F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73" w:type="dxa"/>
            <w:shd w:val="clear" w:color="auto" w:fill="DAE3F3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00" w:lineRule="exact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15:35-: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17:05</w:t>
            </w:r>
          </w:p>
        </w:tc>
        <w:tc>
          <w:tcPr>
            <w:tcW w:w="2642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大宗商品期货市场概述</w:t>
            </w:r>
          </w:p>
        </w:tc>
        <w:tc>
          <w:tcPr>
            <w:tcW w:w="3560" w:type="dxa"/>
            <w:shd w:val="clear" w:color="auto" w:fill="DAE3F3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 xml:space="preserve">王荆杰 </w:t>
            </w:r>
          </w:p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广州期货研究中心</w:t>
            </w:r>
          </w:p>
        </w:tc>
        <w:tc>
          <w:tcPr>
            <w:tcW w:w="994" w:type="dxa"/>
            <w:shd w:val="clear" w:color="auto" w:fill="DAE3F3"/>
            <w:noWrap w:val="0"/>
            <w:vAlign w:val="center"/>
          </w:tcPr>
          <w:p>
            <w:pPr>
              <w:pStyle w:val="5"/>
              <w:autoSpaceDE w:val="0"/>
              <w:autoSpaceDN w:val="0"/>
              <w:spacing w:line="300" w:lineRule="exact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40" w:type="dxa"/>
            <w:vMerge w:val="restart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 xml:space="preserve"> </w:t>
            </w:r>
          </w:p>
        </w:tc>
        <w:tc>
          <w:tcPr>
            <w:tcW w:w="375" w:type="dxa"/>
            <w:vMerge w:val="restart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上午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9:00-10:30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国际碳金融衍生品交易市场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张启民</w:t>
            </w:r>
          </w:p>
          <w:p>
            <w:pPr>
              <w:pStyle w:val="5"/>
              <w:rPr>
                <w:rFonts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 xml:space="preserve"> 荷兰ACT大宗商品交易集团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10:35-12:05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碳</w:t>
            </w:r>
            <w:r>
              <w:rPr>
                <w:rFonts w:ascii="仿宋" w:hAnsi="仿宋" w:eastAsia="仿宋" w:cs="仿宋"/>
                <w:b w:val="0"/>
                <w:bCs w:val="0"/>
                <w:szCs w:val="21"/>
              </w:rPr>
              <w:t>排放权交易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会计处理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谭小平</w:t>
            </w:r>
          </w:p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暨南大学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375" w:type="dxa"/>
            <w:vMerge w:val="restart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下午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14:00-15:30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碳资产管理与交易风控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仝岩</w:t>
            </w:r>
          </w:p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  <w:t>国泰君安证券股份有限公司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375" w:type="dxa"/>
            <w:vMerge w:val="continue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15:35-:1</w:t>
            </w:r>
            <w:r>
              <w:rPr>
                <w:rFonts w:ascii="仿宋" w:hAnsi="仿宋" w:eastAsia="仿宋" w:cs="仿宋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:</w:t>
            </w:r>
            <w:r>
              <w:rPr>
                <w:rFonts w:ascii="仿宋" w:hAnsi="仿宋" w:eastAsia="仿宋" w:cs="仿宋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5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  <w:lang w:val="en-US" w:eastAsia="zh-CN"/>
              </w:rPr>
              <w:t>交易模拟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16"/>
                <w:lang w:val="en-US" w:eastAsia="zh-CN"/>
              </w:rPr>
              <w:t>广州碳排放权交易所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640" w:type="dxa"/>
            <w:vMerge w:val="continue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晚上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18:00-19:30</w:t>
            </w:r>
          </w:p>
        </w:tc>
        <w:tc>
          <w:tcPr>
            <w:tcW w:w="6202" w:type="dxa"/>
            <w:gridSpan w:val="2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考试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32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32"/>
          <w:lang w:val="en-US" w:eastAsia="zh-CN"/>
        </w:rPr>
        <w:t>碳金融培训课程安排</w:t>
      </w:r>
    </w:p>
    <w:bookmarkEnd w:id="0"/>
    <w:p>
      <w:pPr>
        <w:pStyle w:val="2"/>
        <w:ind w:firstLine="1265" w:firstLineChars="600"/>
        <w:rPr>
          <w:rFonts w:hint="eastAsia"/>
          <w:lang w:val="en-US" w:eastAsia="zh-CN"/>
        </w:rPr>
      </w:pPr>
      <w:r>
        <w:rPr>
          <w:rFonts w:hint="eastAsia"/>
          <w:b/>
          <w:bCs/>
          <w:sz w:val="21"/>
          <w:szCs w:val="22"/>
          <w:lang w:eastAsia="zh-CN"/>
        </w:rPr>
        <w:t>（具体课程和师资可能会有调整，开班前4-5天确认）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60EAA"/>
    <w:rsid w:val="67F6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customStyle="1" w:styleId="5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2022-01-10T08:45:00Z</dcterms:created>
  <dc:creator>钟、小八。</dc:creator>
  <cp:lastModifiedBy>钟、小八。</cp:lastModifiedBy>
  <dcterms:modified xsi:type="dcterms:W3CDTF">2022-01-10T08:46:04Z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FC40DD9620AB48E3A3866A5B47EF47BD</vt:lpwstr>
  </property>
</Properties>
</file>